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52A1" w14:textId="77777777" w:rsidR="00F66F41" w:rsidRPr="003440D5" w:rsidRDefault="00F66F41" w:rsidP="00F66F41">
      <w:pPr>
        <w:jc w:val="center"/>
        <w:rPr>
          <w:rFonts w:ascii="voestalpine" w:hAnsi="voestalpine"/>
          <w:b/>
          <w:sz w:val="16"/>
          <w:szCs w:val="16"/>
        </w:rPr>
      </w:pPr>
    </w:p>
    <w:p w14:paraId="198698CE" w14:textId="77777777" w:rsidR="007362A0" w:rsidRPr="003440D5" w:rsidRDefault="007362A0" w:rsidP="007362A0">
      <w:pPr>
        <w:jc w:val="center"/>
        <w:rPr>
          <w:rFonts w:ascii="voestalpine" w:hAnsi="voestalpine"/>
          <w:b/>
          <w:sz w:val="16"/>
          <w:szCs w:val="16"/>
        </w:rPr>
      </w:pPr>
    </w:p>
    <w:p w14:paraId="5BA0E296" w14:textId="77777777" w:rsidR="007362A0" w:rsidRPr="003440D5" w:rsidRDefault="007362A0" w:rsidP="007362A0">
      <w:pPr>
        <w:jc w:val="center"/>
        <w:rPr>
          <w:rFonts w:ascii="voestalpine" w:hAnsi="voestalpine"/>
          <w:b/>
          <w:sz w:val="28"/>
          <w:szCs w:val="28"/>
        </w:rPr>
      </w:pPr>
      <w:r w:rsidRPr="003440D5">
        <w:rPr>
          <w:rFonts w:ascii="voestalpine" w:hAnsi="voestalpine"/>
          <w:b/>
          <w:sz w:val="28"/>
          <w:szCs w:val="28"/>
        </w:rPr>
        <w:t xml:space="preserve">Tax </w:t>
      </w:r>
      <w:r>
        <w:rPr>
          <w:rFonts w:ascii="voestalpine" w:hAnsi="voestalpine"/>
          <w:b/>
          <w:sz w:val="28"/>
          <w:szCs w:val="28"/>
        </w:rPr>
        <w:t>S</w:t>
      </w:r>
      <w:r w:rsidRPr="003440D5">
        <w:rPr>
          <w:rFonts w:ascii="voestalpine" w:hAnsi="voestalpine"/>
          <w:b/>
          <w:sz w:val="28"/>
          <w:szCs w:val="28"/>
        </w:rPr>
        <w:t xml:space="preserve">trategy and </w:t>
      </w:r>
      <w:r>
        <w:rPr>
          <w:rFonts w:ascii="voestalpine" w:hAnsi="voestalpine"/>
          <w:b/>
          <w:sz w:val="28"/>
          <w:szCs w:val="28"/>
        </w:rPr>
        <w:t>C</w:t>
      </w:r>
      <w:r w:rsidRPr="003440D5">
        <w:rPr>
          <w:rFonts w:ascii="voestalpine" w:hAnsi="voestalpine"/>
          <w:b/>
          <w:sz w:val="28"/>
          <w:szCs w:val="28"/>
        </w:rPr>
        <w:t xml:space="preserve">orporate </w:t>
      </w:r>
      <w:r>
        <w:rPr>
          <w:rFonts w:ascii="voestalpine" w:hAnsi="voestalpine"/>
          <w:b/>
          <w:sz w:val="28"/>
          <w:szCs w:val="28"/>
        </w:rPr>
        <w:t>T</w:t>
      </w:r>
      <w:r w:rsidRPr="003440D5">
        <w:rPr>
          <w:rFonts w:ascii="voestalpine" w:hAnsi="voestalpine"/>
          <w:b/>
          <w:sz w:val="28"/>
          <w:szCs w:val="28"/>
        </w:rPr>
        <w:t xml:space="preserve">ax </w:t>
      </w:r>
      <w:r>
        <w:rPr>
          <w:rFonts w:ascii="voestalpine" w:hAnsi="voestalpine"/>
          <w:b/>
          <w:sz w:val="28"/>
          <w:szCs w:val="28"/>
        </w:rPr>
        <w:t>C</w:t>
      </w:r>
      <w:r w:rsidRPr="003440D5">
        <w:rPr>
          <w:rFonts w:ascii="voestalpine" w:hAnsi="voestalpine"/>
          <w:b/>
          <w:sz w:val="28"/>
          <w:szCs w:val="28"/>
        </w:rPr>
        <w:t>ompliance</w:t>
      </w:r>
    </w:p>
    <w:p w14:paraId="462186D5" w14:textId="77777777" w:rsidR="007362A0" w:rsidRDefault="007362A0" w:rsidP="007362A0">
      <w:pPr>
        <w:pStyle w:val="Default"/>
        <w:rPr>
          <w:rFonts w:ascii="voestalpine" w:hAnsi="voestalpine"/>
        </w:rPr>
      </w:pPr>
    </w:p>
    <w:p w14:paraId="0F3E7A44" w14:textId="77777777" w:rsidR="007362A0" w:rsidRPr="003440D5" w:rsidRDefault="007362A0" w:rsidP="007362A0">
      <w:pPr>
        <w:pStyle w:val="Default"/>
        <w:rPr>
          <w:rFonts w:ascii="voestalpine" w:hAnsi="voestalpine"/>
        </w:rPr>
      </w:pPr>
    </w:p>
    <w:p w14:paraId="6AE530DB" w14:textId="77777777" w:rsidR="007362A0" w:rsidRPr="00A228B9" w:rsidRDefault="007362A0" w:rsidP="007362A0">
      <w:pPr>
        <w:pStyle w:val="Default"/>
        <w:jc w:val="both"/>
        <w:rPr>
          <w:rFonts w:ascii="voestalpine" w:hAnsi="voestalpine"/>
          <w:color w:val="000000" w:themeColor="text1"/>
          <w:sz w:val="22"/>
          <w:szCs w:val="22"/>
        </w:rPr>
      </w:pPr>
      <w:r w:rsidRPr="003440D5">
        <w:rPr>
          <w:rFonts w:ascii="voestalpine" w:hAnsi="voestalpine"/>
          <w:sz w:val="22"/>
          <w:szCs w:val="22"/>
        </w:rPr>
        <w:t xml:space="preserve">The Board of the Company acknowledges its responsibility to ensure that the Company meets its obligations in respect of taxation and acts with integrity in its dealings with the tax authorities. </w:t>
      </w:r>
      <w:r w:rsidRPr="00A228B9">
        <w:rPr>
          <w:rFonts w:ascii="voestalpine" w:hAnsi="voestalpine"/>
          <w:color w:val="000000" w:themeColor="text1"/>
          <w:sz w:val="22"/>
          <w:szCs w:val="22"/>
        </w:rPr>
        <w:t>Furthermore, the Board of the Company has a zero-tolerance approach to the facilitation of tax evasion and is fully committed to implementing and overseeing effective measures to prevent, detect, and report tax evasion</w:t>
      </w:r>
      <w:r>
        <w:rPr>
          <w:rFonts w:ascii="voestalpine" w:hAnsi="voestalpine"/>
          <w:color w:val="000000" w:themeColor="text1"/>
          <w:sz w:val="22"/>
          <w:szCs w:val="22"/>
        </w:rPr>
        <w:t>.</w:t>
      </w:r>
      <w:r w:rsidRPr="00A228B9">
        <w:rPr>
          <w:rFonts w:ascii="voestalpine" w:hAnsi="voestalpine"/>
          <w:color w:val="000000" w:themeColor="text1"/>
          <w:sz w:val="22"/>
          <w:szCs w:val="22"/>
        </w:rPr>
        <w:t xml:space="preserve"> </w:t>
      </w:r>
    </w:p>
    <w:p w14:paraId="75903D90" w14:textId="77777777" w:rsidR="007362A0" w:rsidRPr="00A228B9" w:rsidRDefault="007362A0" w:rsidP="007362A0">
      <w:pPr>
        <w:pStyle w:val="Default"/>
        <w:jc w:val="both"/>
        <w:rPr>
          <w:rFonts w:ascii="voestalpine" w:hAnsi="voestalpine"/>
          <w:color w:val="000000" w:themeColor="text1"/>
          <w:sz w:val="22"/>
          <w:szCs w:val="22"/>
        </w:rPr>
      </w:pPr>
    </w:p>
    <w:p w14:paraId="3996AED4" w14:textId="1A6F4399" w:rsidR="007362A0" w:rsidRPr="003440D5" w:rsidRDefault="007362A0" w:rsidP="007362A0">
      <w:pPr>
        <w:pStyle w:val="Default"/>
        <w:jc w:val="both"/>
        <w:rPr>
          <w:rFonts w:ascii="voestalpine" w:hAnsi="voestalpine"/>
          <w:sz w:val="22"/>
          <w:szCs w:val="22"/>
        </w:rPr>
      </w:pPr>
      <w:r>
        <w:rPr>
          <w:rFonts w:ascii="voestalpine" w:hAnsi="voestalpine"/>
          <w:sz w:val="22"/>
          <w:szCs w:val="22"/>
        </w:rPr>
        <w:t xml:space="preserve">voestalpine </w:t>
      </w:r>
      <w:r>
        <w:rPr>
          <w:rFonts w:ascii="voestalpine" w:hAnsi="voestalpine"/>
          <w:sz w:val="22"/>
          <w:szCs w:val="22"/>
        </w:rPr>
        <w:t>High Performance</w:t>
      </w:r>
      <w:r>
        <w:rPr>
          <w:rFonts w:ascii="voestalpine" w:hAnsi="voestalpine"/>
          <w:sz w:val="22"/>
          <w:szCs w:val="22"/>
        </w:rPr>
        <w:t xml:space="preserve"> Metals UK Ltd follows the Group Tax Directive (the “Tax Directive”) as published by voestalpine AG on 12 January 2015 and last revised on 9</w:t>
      </w:r>
      <w:r>
        <w:rPr>
          <w:rFonts w:ascii="voestalpine" w:hAnsi="voestalpine"/>
          <w:sz w:val="22"/>
          <w:szCs w:val="22"/>
          <w:vertAlign w:val="superscript"/>
        </w:rPr>
        <w:t xml:space="preserve"> </w:t>
      </w:r>
      <w:r>
        <w:rPr>
          <w:rFonts w:ascii="voestalpine" w:hAnsi="voestalpine"/>
          <w:sz w:val="22"/>
          <w:szCs w:val="22"/>
        </w:rPr>
        <w:t xml:space="preserve">November 2020. The Tax Directive must be observed by all Group employees, regardless of whether or not they have been assigned responsibility for fulfilling tax obligations. </w:t>
      </w:r>
    </w:p>
    <w:p w14:paraId="64BDDC0C" w14:textId="77777777" w:rsidR="007362A0" w:rsidRPr="003440D5" w:rsidRDefault="007362A0" w:rsidP="007362A0">
      <w:pPr>
        <w:pStyle w:val="Default"/>
        <w:jc w:val="both"/>
        <w:rPr>
          <w:rFonts w:ascii="voestalpine" w:hAnsi="voestalpine"/>
          <w:sz w:val="28"/>
          <w:szCs w:val="28"/>
        </w:rPr>
      </w:pPr>
    </w:p>
    <w:p w14:paraId="62AF9AD0" w14:textId="77777777" w:rsidR="007362A0" w:rsidRPr="003440D5" w:rsidRDefault="007362A0" w:rsidP="007362A0">
      <w:pPr>
        <w:pStyle w:val="Default"/>
        <w:rPr>
          <w:rFonts w:ascii="voestalpine" w:hAnsi="voestalpine"/>
          <w:b/>
          <w:sz w:val="22"/>
          <w:szCs w:val="22"/>
        </w:rPr>
      </w:pPr>
      <w:r w:rsidRPr="003440D5">
        <w:rPr>
          <w:rFonts w:ascii="voestalpine" w:hAnsi="voestalpine"/>
          <w:b/>
          <w:sz w:val="22"/>
          <w:szCs w:val="22"/>
        </w:rPr>
        <w:t xml:space="preserve">Our approach, as a responsible company is to: </w:t>
      </w:r>
    </w:p>
    <w:p w14:paraId="05D31155" w14:textId="77777777" w:rsidR="007362A0" w:rsidRPr="003440D5" w:rsidRDefault="007362A0" w:rsidP="007362A0">
      <w:pPr>
        <w:pStyle w:val="Default"/>
        <w:numPr>
          <w:ilvl w:val="0"/>
          <w:numId w:val="1"/>
        </w:numPr>
        <w:spacing w:after="270"/>
        <w:jc w:val="both"/>
        <w:rPr>
          <w:rFonts w:ascii="voestalpine" w:hAnsi="voestalpine"/>
          <w:sz w:val="22"/>
          <w:szCs w:val="22"/>
        </w:rPr>
      </w:pPr>
      <w:r w:rsidRPr="003440D5">
        <w:rPr>
          <w:rFonts w:ascii="voestalpine" w:hAnsi="voestalpine"/>
          <w:sz w:val="22"/>
          <w:szCs w:val="22"/>
        </w:rPr>
        <w:t xml:space="preserve">Act with integrity and transparency in all tax matters; </w:t>
      </w:r>
    </w:p>
    <w:p w14:paraId="0D4C8F59" w14:textId="77777777" w:rsidR="007362A0" w:rsidRPr="003440D5" w:rsidRDefault="007362A0" w:rsidP="007362A0">
      <w:pPr>
        <w:pStyle w:val="Default"/>
        <w:numPr>
          <w:ilvl w:val="0"/>
          <w:numId w:val="1"/>
        </w:numPr>
        <w:spacing w:after="270"/>
        <w:jc w:val="both"/>
        <w:rPr>
          <w:rFonts w:ascii="voestalpine" w:hAnsi="voestalpine"/>
          <w:sz w:val="22"/>
          <w:szCs w:val="22"/>
        </w:rPr>
      </w:pPr>
      <w:r w:rsidRPr="003440D5">
        <w:rPr>
          <w:rFonts w:ascii="voestalpine" w:hAnsi="voestalpine"/>
          <w:sz w:val="22"/>
          <w:szCs w:val="22"/>
        </w:rPr>
        <w:t xml:space="preserve">Pay the appropriate amount of taxation, in accordance with legislation; </w:t>
      </w:r>
    </w:p>
    <w:p w14:paraId="4D23F5EA" w14:textId="77777777" w:rsidR="007362A0" w:rsidRPr="003440D5" w:rsidRDefault="007362A0" w:rsidP="007362A0">
      <w:pPr>
        <w:pStyle w:val="Default"/>
        <w:numPr>
          <w:ilvl w:val="0"/>
          <w:numId w:val="1"/>
        </w:numPr>
        <w:spacing w:after="270"/>
        <w:jc w:val="both"/>
        <w:rPr>
          <w:rFonts w:ascii="voestalpine" w:hAnsi="voestalpine"/>
          <w:sz w:val="22"/>
          <w:szCs w:val="22"/>
        </w:rPr>
      </w:pPr>
      <w:r w:rsidRPr="003440D5">
        <w:rPr>
          <w:rFonts w:ascii="voestalpine" w:hAnsi="voestalpine"/>
          <w:sz w:val="22"/>
          <w:szCs w:val="22"/>
        </w:rPr>
        <w:t xml:space="preserve">Have reasonable certainty as to the tax implications of our activities when making commercial decisions; and </w:t>
      </w:r>
    </w:p>
    <w:p w14:paraId="779DEEC4" w14:textId="77777777" w:rsidR="007362A0" w:rsidRPr="003440D5" w:rsidRDefault="007362A0" w:rsidP="007362A0">
      <w:pPr>
        <w:pStyle w:val="Default"/>
        <w:numPr>
          <w:ilvl w:val="0"/>
          <w:numId w:val="1"/>
        </w:numPr>
        <w:jc w:val="both"/>
        <w:rPr>
          <w:rFonts w:ascii="voestalpine" w:hAnsi="voestalpine"/>
          <w:sz w:val="22"/>
          <w:szCs w:val="22"/>
        </w:rPr>
      </w:pPr>
      <w:r w:rsidRPr="003440D5">
        <w:rPr>
          <w:rFonts w:ascii="voestalpine" w:hAnsi="voestalpine"/>
          <w:sz w:val="22"/>
          <w:szCs w:val="22"/>
        </w:rPr>
        <w:t xml:space="preserve">Ensure that we act in the interests of our stakeholders by claiming due allowances and paying no more tax than is rightly due. </w:t>
      </w:r>
    </w:p>
    <w:p w14:paraId="00DDD077" w14:textId="77777777" w:rsidR="007362A0" w:rsidRPr="003440D5" w:rsidRDefault="007362A0" w:rsidP="007362A0">
      <w:pPr>
        <w:pStyle w:val="Default"/>
        <w:rPr>
          <w:rFonts w:ascii="voestalpine" w:hAnsi="voestalpine"/>
          <w:sz w:val="28"/>
          <w:szCs w:val="28"/>
        </w:rPr>
      </w:pPr>
    </w:p>
    <w:p w14:paraId="58931110" w14:textId="77777777" w:rsidR="007362A0" w:rsidRPr="003440D5" w:rsidRDefault="007362A0" w:rsidP="007362A0">
      <w:pPr>
        <w:pStyle w:val="Default"/>
        <w:rPr>
          <w:rFonts w:ascii="voestalpine" w:hAnsi="voestalpine"/>
          <w:b/>
          <w:sz w:val="22"/>
          <w:szCs w:val="22"/>
        </w:rPr>
      </w:pPr>
      <w:r w:rsidRPr="003440D5">
        <w:rPr>
          <w:rFonts w:ascii="voestalpine" w:hAnsi="voestalpine"/>
          <w:b/>
          <w:sz w:val="22"/>
          <w:szCs w:val="22"/>
        </w:rPr>
        <w:t>Compliance with the Law:</w:t>
      </w:r>
    </w:p>
    <w:p w14:paraId="1D02769F" w14:textId="77777777" w:rsidR="007362A0" w:rsidRDefault="007362A0" w:rsidP="007362A0">
      <w:pPr>
        <w:pStyle w:val="Default"/>
        <w:jc w:val="both"/>
        <w:rPr>
          <w:rFonts w:ascii="voestalpine" w:hAnsi="voestalpine"/>
          <w:sz w:val="22"/>
          <w:szCs w:val="22"/>
        </w:rPr>
      </w:pPr>
      <w:r w:rsidRPr="00881830">
        <w:rPr>
          <w:rFonts w:ascii="voestalpine" w:hAnsi="voestalpine"/>
          <w:sz w:val="22"/>
          <w:szCs w:val="22"/>
        </w:rPr>
        <w:t>The Company recognizes that tax laws are subject to change, and it is committed to staying updated on any legislative developments and ensuring compliance with all relevant tax obligations, including but not limited to statutory reporting requirements, filing deadlines, and payment obligations. The Company will actively monitor changes in tax laws and regulations, seeking professional advice when necessary to ensure ongoing compliance and adherence to the highest standards of tax governance.</w:t>
      </w:r>
    </w:p>
    <w:p w14:paraId="028D6E9C" w14:textId="77777777" w:rsidR="007362A0" w:rsidRDefault="007362A0" w:rsidP="007362A0">
      <w:pPr>
        <w:pStyle w:val="Default"/>
        <w:jc w:val="both"/>
        <w:rPr>
          <w:rFonts w:ascii="voestalpine" w:hAnsi="voestalpine"/>
          <w:sz w:val="22"/>
          <w:szCs w:val="22"/>
        </w:rPr>
      </w:pPr>
    </w:p>
    <w:p w14:paraId="06D8F6AC" w14:textId="77777777" w:rsidR="007362A0" w:rsidRDefault="007362A0" w:rsidP="007362A0">
      <w:pPr>
        <w:pStyle w:val="Default"/>
        <w:jc w:val="both"/>
        <w:rPr>
          <w:rFonts w:ascii="voestalpine" w:hAnsi="voestalpine"/>
          <w:sz w:val="22"/>
          <w:szCs w:val="22"/>
        </w:rPr>
      </w:pPr>
      <w:r w:rsidRPr="003440D5">
        <w:rPr>
          <w:rFonts w:ascii="voestalpine" w:hAnsi="voestalpine"/>
          <w:sz w:val="22"/>
          <w:szCs w:val="22"/>
        </w:rPr>
        <w:t>The primary responsibility of the Company in relation to taxation is to ensure compliance with all legal obligations within a framework of agreed principles. The Company must therefore be satisfied that any tax initiative undertaken by it is legal.</w:t>
      </w:r>
    </w:p>
    <w:p w14:paraId="4C7BC71A" w14:textId="77777777" w:rsidR="007362A0" w:rsidRDefault="007362A0" w:rsidP="007362A0">
      <w:pPr>
        <w:pStyle w:val="Default"/>
        <w:jc w:val="both"/>
        <w:rPr>
          <w:rFonts w:ascii="voestalpine" w:hAnsi="voestalpine"/>
          <w:sz w:val="22"/>
          <w:szCs w:val="22"/>
        </w:rPr>
      </w:pPr>
    </w:p>
    <w:p w14:paraId="43921E22" w14:textId="77777777" w:rsidR="007362A0" w:rsidRPr="00C62698" w:rsidRDefault="007362A0" w:rsidP="007362A0">
      <w:pPr>
        <w:pStyle w:val="Default"/>
        <w:jc w:val="both"/>
        <w:rPr>
          <w:rFonts w:ascii="voestalpine" w:hAnsi="voestalpine"/>
          <w:color w:val="FF0000"/>
          <w:sz w:val="22"/>
          <w:szCs w:val="22"/>
        </w:rPr>
      </w:pPr>
      <w:r>
        <w:rPr>
          <w:rFonts w:ascii="voestalpine" w:hAnsi="voestalpine"/>
          <w:sz w:val="22"/>
          <w:szCs w:val="22"/>
        </w:rPr>
        <w:t xml:space="preserve">Criminal tax offences are strictly prohibited and must be immediately reported in line with the Group Tax Directive. </w:t>
      </w:r>
    </w:p>
    <w:p w14:paraId="579AC5E8" w14:textId="77777777" w:rsidR="007362A0" w:rsidRDefault="007362A0" w:rsidP="007362A0">
      <w:pPr>
        <w:pStyle w:val="Default"/>
        <w:jc w:val="both"/>
        <w:rPr>
          <w:rFonts w:ascii="voestalpine" w:hAnsi="voestalpine"/>
          <w:sz w:val="22"/>
          <w:szCs w:val="22"/>
        </w:rPr>
      </w:pPr>
    </w:p>
    <w:p w14:paraId="67A74107" w14:textId="77777777" w:rsidR="007362A0" w:rsidRPr="003440D5" w:rsidRDefault="007362A0" w:rsidP="007362A0">
      <w:pPr>
        <w:pStyle w:val="Default"/>
        <w:jc w:val="both"/>
        <w:rPr>
          <w:rFonts w:ascii="voestalpine" w:hAnsi="voestalpine"/>
          <w:sz w:val="22"/>
          <w:szCs w:val="22"/>
        </w:rPr>
      </w:pPr>
      <w:r>
        <w:rPr>
          <w:rFonts w:ascii="voestalpine" w:hAnsi="voestalpine"/>
          <w:sz w:val="22"/>
          <w:szCs w:val="22"/>
        </w:rPr>
        <w:t xml:space="preserve">If it has been discovered that an incorrect or incomplete tax return has been submitted, the Company shall notify the tax authorities without delay in accordance with local law and undertake the necessary corrections. </w:t>
      </w:r>
    </w:p>
    <w:p w14:paraId="16768B07" w14:textId="77777777" w:rsidR="007362A0" w:rsidRPr="003440D5" w:rsidRDefault="007362A0" w:rsidP="007362A0">
      <w:pPr>
        <w:pStyle w:val="Default"/>
        <w:rPr>
          <w:rFonts w:ascii="voestalpine" w:hAnsi="voestalpine"/>
          <w:sz w:val="28"/>
          <w:szCs w:val="28"/>
        </w:rPr>
      </w:pPr>
    </w:p>
    <w:p w14:paraId="5CC04B15" w14:textId="77777777" w:rsidR="007362A0" w:rsidRDefault="007362A0" w:rsidP="007362A0">
      <w:pPr>
        <w:pStyle w:val="Default"/>
        <w:rPr>
          <w:rFonts w:ascii="voestalpine" w:hAnsi="voestalpine"/>
          <w:b/>
          <w:sz w:val="22"/>
          <w:szCs w:val="22"/>
        </w:rPr>
      </w:pPr>
    </w:p>
    <w:p w14:paraId="580D3FAA" w14:textId="77777777" w:rsidR="007362A0" w:rsidRDefault="007362A0" w:rsidP="007362A0">
      <w:pPr>
        <w:pStyle w:val="Default"/>
        <w:rPr>
          <w:rFonts w:ascii="voestalpine" w:hAnsi="voestalpine"/>
          <w:b/>
          <w:sz w:val="22"/>
          <w:szCs w:val="22"/>
        </w:rPr>
      </w:pPr>
      <w:r w:rsidRPr="003440D5">
        <w:rPr>
          <w:rFonts w:ascii="voestalpine" w:hAnsi="voestalpine"/>
          <w:b/>
          <w:sz w:val="22"/>
          <w:szCs w:val="22"/>
        </w:rPr>
        <w:t>Aims for dealing with HMRC:</w:t>
      </w:r>
    </w:p>
    <w:p w14:paraId="0F505133" w14:textId="77777777" w:rsidR="007362A0" w:rsidRPr="003440D5" w:rsidRDefault="007362A0" w:rsidP="007362A0">
      <w:pPr>
        <w:pStyle w:val="Default"/>
        <w:rPr>
          <w:rFonts w:ascii="voestalpine" w:hAnsi="voestalpine"/>
          <w:sz w:val="22"/>
          <w:szCs w:val="22"/>
        </w:rPr>
      </w:pPr>
    </w:p>
    <w:p w14:paraId="1747CF59" w14:textId="77777777" w:rsidR="007362A0" w:rsidRPr="003440D5" w:rsidRDefault="007362A0" w:rsidP="007362A0">
      <w:pPr>
        <w:pStyle w:val="Default"/>
        <w:numPr>
          <w:ilvl w:val="0"/>
          <w:numId w:val="2"/>
        </w:numPr>
        <w:spacing w:after="270"/>
        <w:rPr>
          <w:rFonts w:ascii="voestalpine" w:hAnsi="voestalpine"/>
          <w:sz w:val="22"/>
          <w:szCs w:val="22"/>
        </w:rPr>
      </w:pPr>
      <w:r w:rsidRPr="003440D5">
        <w:rPr>
          <w:rFonts w:ascii="voestalpine" w:hAnsi="voestalpine"/>
          <w:sz w:val="22"/>
          <w:szCs w:val="22"/>
        </w:rPr>
        <w:t xml:space="preserve">Be open and honest on matters of tax compliance; </w:t>
      </w:r>
    </w:p>
    <w:p w14:paraId="38EA3730" w14:textId="77777777" w:rsidR="007362A0" w:rsidRPr="003440D5" w:rsidRDefault="007362A0" w:rsidP="007362A0">
      <w:pPr>
        <w:pStyle w:val="Default"/>
        <w:numPr>
          <w:ilvl w:val="0"/>
          <w:numId w:val="2"/>
        </w:numPr>
        <w:spacing w:after="270"/>
        <w:rPr>
          <w:rFonts w:ascii="voestalpine" w:hAnsi="voestalpine"/>
          <w:sz w:val="22"/>
          <w:szCs w:val="22"/>
        </w:rPr>
      </w:pPr>
      <w:r w:rsidRPr="003440D5">
        <w:rPr>
          <w:rFonts w:ascii="voestalpine" w:hAnsi="voestalpine"/>
          <w:sz w:val="22"/>
          <w:szCs w:val="22"/>
        </w:rPr>
        <w:t xml:space="preserve">File required information in a timely manner; </w:t>
      </w:r>
    </w:p>
    <w:p w14:paraId="0C540C93" w14:textId="77777777" w:rsidR="007362A0" w:rsidRPr="003440D5" w:rsidRDefault="007362A0" w:rsidP="007362A0">
      <w:pPr>
        <w:pStyle w:val="Default"/>
        <w:numPr>
          <w:ilvl w:val="0"/>
          <w:numId w:val="2"/>
        </w:numPr>
        <w:spacing w:after="270"/>
        <w:rPr>
          <w:rFonts w:ascii="voestalpine" w:hAnsi="voestalpine"/>
          <w:sz w:val="22"/>
          <w:szCs w:val="22"/>
        </w:rPr>
      </w:pPr>
      <w:r w:rsidRPr="003440D5">
        <w:rPr>
          <w:rFonts w:ascii="voestalpine" w:hAnsi="voestalpine"/>
          <w:sz w:val="22"/>
          <w:szCs w:val="22"/>
        </w:rPr>
        <w:t xml:space="preserve">Comply with regulatory requirements; </w:t>
      </w:r>
    </w:p>
    <w:p w14:paraId="0F73189B" w14:textId="77777777" w:rsidR="007362A0" w:rsidRPr="003440D5" w:rsidRDefault="007362A0" w:rsidP="007362A0">
      <w:pPr>
        <w:pStyle w:val="Default"/>
        <w:numPr>
          <w:ilvl w:val="0"/>
          <w:numId w:val="2"/>
        </w:numPr>
        <w:spacing w:after="270"/>
        <w:rPr>
          <w:rFonts w:ascii="voestalpine" w:hAnsi="voestalpine"/>
          <w:sz w:val="22"/>
          <w:szCs w:val="22"/>
        </w:rPr>
      </w:pPr>
      <w:r w:rsidRPr="003440D5">
        <w:rPr>
          <w:rFonts w:ascii="voestalpine" w:hAnsi="voestalpine"/>
          <w:sz w:val="22"/>
          <w:szCs w:val="22"/>
        </w:rPr>
        <w:t xml:space="preserve">Where disputes occur, to address them openly and promptly; </w:t>
      </w:r>
    </w:p>
    <w:p w14:paraId="4D83A46F" w14:textId="77777777" w:rsidR="007362A0" w:rsidRDefault="007362A0" w:rsidP="007362A0">
      <w:pPr>
        <w:pStyle w:val="Default"/>
        <w:numPr>
          <w:ilvl w:val="0"/>
          <w:numId w:val="2"/>
        </w:numPr>
        <w:spacing w:after="270"/>
        <w:rPr>
          <w:rFonts w:ascii="voestalpine" w:hAnsi="voestalpine"/>
          <w:sz w:val="22"/>
          <w:szCs w:val="22"/>
        </w:rPr>
      </w:pPr>
      <w:r w:rsidRPr="003440D5">
        <w:rPr>
          <w:rFonts w:ascii="voestalpine" w:hAnsi="voestalpine"/>
          <w:sz w:val="22"/>
          <w:szCs w:val="22"/>
        </w:rPr>
        <w:t>Foster a relationship of mutual trust</w:t>
      </w:r>
      <w:r>
        <w:rPr>
          <w:rFonts w:ascii="voestalpine" w:hAnsi="voestalpine"/>
          <w:sz w:val="22"/>
          <w:szCs w:val="22"/>
        </w:rPr>
        <w:t>;</w:t>
      </w:r>
    </w:p>
    <w:p w14:paraId="4E482405" w14:textId="77777777" w:rsidR="007362A0" w:rsidRPr="00E4191D" w:rsidRDefault="007362A0" w:rsidP="007362A0">
      <w:pPr>
        <w:pStyle w:val="Default"/>
        <w:numPr>
          <w:ilvl w:val="0"/>
          <w:numId w:val="2"/>
        </w:numPr>
        <w:spacing w:after="270"/>
        <w:rPr>
          <w:rFonts w:ascii="voestalpine" w:hAnsi="voestalpine"/>
          <w:color w:val="000000" w:themeColor="text1"/>
          <w:sz w:val="22"/>
          <w:szCs w:val="22"/>
        </w:rPr>
      </w:pPr>
      <w:r w:rsidRPr="00E4191D">
        <w:rPr>
          <w:rFonts w:ascii="voestalpine" w:hAnsi="voestalpine"/>
          <w:color w:val="000000" w:themeColor="text1"/>
          <w:sz w:val="22"/>
          <w:szCs w:val="22"/>
        </w:rPr>
        <w:t>Proactive disclosure of potential issues; and</w:t>
      </w:r>
    </w:p>
    <w:p w14:paraId="409AAAA9" w14:textId="77777777" w:rsidR="007362A0" w:rsidRPr="00E4191D" w:rsidRDefault="007362A0" w:rsidP="007362A0">
      <w:pPr>
        <w:pStyle w:val="Default"/>
        <w:numPr>
          <w:ilvl w:val="0"/>
          <w:numId w:val="2"/>
        </w:numPr>
        <w:spacing w:after="270"/>
        <w:rPr>
          <w:rFonts w:ascii="voestalpine" w:hAnsi="voestalpine"/>
          <w:color w:val="000000" w:themeColor="text1"/>
          <w:sz w:val="22"/>
          <w:szCs w:val="22"/>
        </w:rPr>
      </w:pPr>
      <w:r w:rsidRPr="00E4191D">
        <w:rPr>
          <w:rFonts w:ascii="voestalpine" w:hAnsi="voestalpine"/>
          <w:color w:val="000000" w:themeColor="text1"/>
          <w:sz w:val="22"/>
          <w:szCs w:val="22"/>
        </w:rPr>
        <w:t>Cooperate with HMRC investigations.</w:t>
      </w:r>
    </w:p>
    <w:p w14:paraId="0891DCE1" w14:textId="77777777" w:rsidR="007362A0" w:rsidRPr="003440D5" w:rsidRDefault="007362A0" w:rsidP="007362A0">
      <w:pPr>
        <w:pStyle w:val="Default"/>
        <w:rPr>
          <w:rFonts w:ascii="voestalpine" w:hAnsi="voestalpine"/>
          <w:sz w:val="28"/>
          <w:szCs w:val="28"/>
        </w:rPr>
      </w:pPr>
    </w:p>
    <w:p w14:paraId="5ED36227" w14:textId="77777777" w:rsidR="007362A0" w:rsidRDefault="007362A0" w:rsidP="007362A0">
      <w:pPr>
        <w:rPr>
          <w:rFonts w:ascii="voestalpine" w:hAnsi="voestalpine"/>
          <w:b/>
          <w:sz w:val="22"/>
          <w:szCs w:val="22"/>
        </w:rPr>
      </w:pPr>
      <w:r w:rsidRPr="003440D5">
        <w:rPr>
          <w:rFonts w:ascii="voestalpine" w:hAnsi="voestalpine"/>
          <w:b/>
          <w:sz w:val="22"/>
          <w:szCs w:val="22"/>
        </w:rPr>
        <w:t>Strategy and Planning:</w:t>
      </w:r>
    </w:p>
    <w:p w14:paraId="6E6957C5" w14:textId="77777777" w:rsidR="007362A0" w:rsidRPr="003440D5" w:rsidRDefault="007362A0" w:rsidP="007362A0">
      <w:pPr>
        <w:rPr>
          <w:rFonts w:ascii="voestalpine" w:hAnsi="voestalpine"/>
          <w:b/>
          <w:sz w:val="22"/>
          <w:szCs w:val="22"/>
        </w:rPr>
      </w:pPr>
    </w:p>
    <w:p w14:paraId="5A590618" w14:textId="77777777" w:rsidR="007362A0" w:rsidRDefault="007362A0" w:rsidP="007362A0">
      <w:pPr>
        <w:pStyle w:val="Default"/>
        <w:numPr>
          <w:ilvl w:val="0"/>
          <w:numId w:val="2"/>
        </w:numPr>
        <w:spacing w:after="270"/>
        <w:jc w:val="both"/>
        <w:rPr>
          <w:rFonts w:ascii="voestalpine" w:hAnsi="voestalpine"/>
          <w:sz w:val="22"/>
          <w:szCs w:val="22"/>
        </w:rPr>
      </w:pPr>
      <w:r w:rsidRPr="00CA6A19">
        <w:rPr>
          <w:rFonts w:ascii="voestalpine" w:hAnsi="voestalpine"/>
          <w:sz w:val="22"/>
          <w:szCs w:val="22"/>
        </w:rPr>
        <w:t xml:space="preserve">The Company's tax strategy is built on the principles of transparency, integrity, and responsible tax planning. In line with this strategy, the Company shall proactively manage its tax affairs and assess the tax implications of its commercial decisions. Any tax planning undertaken will be based on a genuine commercial purpose, ensuring that it aligns with the underlying economic substance of </w:t>
      </w:r>
      <w:r w:rsidRPr="00E4191D">
        <w:rPr>
          <w:rFonts w:ascii="voestalpine" w:hAnsi="voestalpine"/>
          <w:color w:val="000000" w:themeColor="text1"/>
          <w:sz w:val="22"/>
          <w:szCs w:val="22"/>
        </w:rPr>
        <w:t xml:space="preserve">the transactions. In addition, the Company will not engage in any tax planning that could be considered facilitation of tax evasion under the CCO legislation. The Company will not engage </w:t>
      </w:r>
      <w:r w:rsidRPr="00CA6A19">
        <w:rPr>
          <w:rFonts w:ascii="voestalpine" w:hAnsi="voestalpine"/>
          <w:sz w:val="22"/>
          <w:szCs w:val="22"/>
        </w:rPr>
        <w:t>in artificial tax arrangements or aggressive tax planning that lacks commercial purpose and solely aims to minimize tax liabilities.</w:t>
      </w:r>
      <w:r>
        <w:rPr>
          <w:rFonts w:ascii="voestalpine" w:hAnsi="voestalpine"/>
          <w:color w:val="FF0000"/>
          <w:sz w:val="22"/>
          <w:szCs w:val="22"/>
        </w:rPr>
        <w:t xml:space="preserve"> </w:t>
      </w:r>
    </w:p>
    <w:p w14:paraId="244BA55B" w14:textId="77777777" w:rsidR="007362A0" w:rsidRPr="003440D5" w:rsidRDefault="007362A0" w:rsidP="007362A0">
      <w:pPr>
        <w:pStyle w:val="Default"/>
        <w:numPr>
          <w:ilvl w:val="0"/>
          <w:numId w:val="2"/>
        </w:numPr>
        <w:spacing w:after="270"/>
        <w:jc w:val="both"/>
        <w:rPr>
          <w:rFonts w:ascii="voestalpine" w:hAnsi="voestalpine"/>
          <w:sz w:val="22"/>
          <w:szCs w:val="22"/>
        </w:rPr>
      </w:pPr>
      <w:r w:rsidRPr="003440D5">
        <w:rPr>
          <w:rFonts w:ascii="voestalpine" w:hAnsi="voestalpine"/>
          <w:sz w:val="22"/>
          <w:szCs w:val="22"/>
        </w:rPr>
        <w:t>The Company will always seek to interpret tax legislation consistently with both the spirit and intention of the law and will not seek to exploit ambiguity.</w:t>
      </w:r>
    </w:p>
    <w:p w14:paraId="05135759" w14:textId="77777777" w:rsidR="007362A0" w:rsidRPr="003440D5" w:rsidRDefault="007362A0" w:rsidP="007362A0">
      <w:pPr>
        <w:pStyle w:val="Default"/>
        <w:numPr>
          <w:ilvl w:val="0"/>
          <w:numId w:val="2"/>
        </w:numPr>
        <w:spacing w:after="270"/>
        <w:jc w:val="both"/>
        <w:rPr>
          <w:rFonts w:ascii="voestalpine" w:hAnsi="voestalpine"/>
          <w:sz w:val="22"/>
          <w:szCs w:val="22"/>
        </w:rPr>
      </w:pPr>
      <w:r w:rsidRPr="003440D5">
        <w:rPr>
          <w:rFonts w:ascii="voestalpine" w:hAnsi="voestalpine"/>
          <w:sz w:val="22"/>
          <w:szCs w:val="22"/>
        </w:rPr>
        <w:t>The Company will not undertake transactions wholly motivated by tax avoidance or from which there is no economic benefit to the Company other than tax savings.</w:t>
      </w:r>
    </w:p>
    <w:p w14:paraId="520AA927" w14:textId="77777777" w:rsidR="007362A0" w:rsidRPr="003440D5" w:rsidRDefault="007362A0" w:rsidP="007362A0">
      <w:pPr>
        <w:pStyle w:val="Default"/>
        <w:numPr>
          <w:ilvl w:val="0"/>
          <w:numId w:val="2"/>
        </w:numPr>
        <w:spacing w:after="270"/>
        <w:jc w:val="both"/>
        <w:rPr>
          <w:rFonts w:ascii="voestalpine" w:hAnsi="voestalpine"/>
          <w:sz w:val="22"/>
          <w:szCs w:val="22"/>
        </w:rPr>
      </w:pPr>
      <w:r w:rsidRPr="003440D5">
        <w:rPr>
          <w:rFonts w:ascii="voestalpine" w:hAnsi="voestalpine"/>
          <w:sz w:val="22"/>
          <w:szCs w:val="22"/>
        </w:rPr>
        <w:t>Management shall not seek to exploit tax regimes considered to be harmful or secretive.</w:t>
      </w:r>
    </w:p>
    <w:p w14:paraId="7E08235E" w14:textId="77777777" w:rsidR="007362A0" w:rsidRPr="0088666C" w:rsidRDefault="007362A0" w:rsidP="007362A0">
      <w:pPr>
        <w:pStyle w:val="Default"/>
        <w:numPr>
          <w:ilvl w:val="0"/>
          <w:numId w:val="2"/>
        </w:numPr>
        <w:spacing w:after="270"/>
        <w:jc w:val="both"/>
        <w:rPr>
          <w:rFonts w:ascii="voestalpine" w:hAnsi="voestalpine"/>
          <w:sz w:val="22"/>
          <w:szCs w:val="22"/>
        </w:rPr>
      </w:pPr>
      <w:r w:rsidRPr="003440D5">
        <w:rPr>
          <w:rFonts w:ascii="voestalpine" w:hAnsi="voestalpine"/>
          <w:sz w:val="22"/>
          <w:szCs w:val="22"/>
        </w:rPr>
        <w:t>Whilst seeking to minimise tax liabilities for the benefit of shareholders, the Company’s policy is not to take an aggressive interpretation of tax legislation or use artificial tax avoidance schemes.</w:t>
      </w:r>
    </w:p>
    <w:p w14:paraId="1941C410" w14:textId="77777777" w:rsidR="007362A0" w:rsidRDefault="007362A0" w:rsidP="007362A0">
      <w:pPr>
        <w:rPr>
          <w:rFonts w:ascii="voestalpine" w:hAnsi="voestalpine"/>
          <w:b/>
          <w:sz w:val="22"/>
          <w:szCs w:val="22"/>
        </w:rPr>
      </w:pPr>
      <w:r>
        <w:rPr>
          <w:rFonts w:ascii="voestalpine" w:hAnsi="voestalpine"/>
          <w:b/>
          <w:sz w:val="22"/>
          <w:szCs w:val="22"/>
        </w:rPr>
        <w:br w:type="page"/>
      </w:r>
    </w:p>
    <w:p w14:paraId="0B0B577B" w14:textId="77777777" w:rsidR="007362A0" w:rsidRDefault="007362A0" w:rsidP="007362A0">
      <w:pPr>
        <w:rPr>
          <w:rFonts w:ascii="voestalpine" w:hAnsi="voestalpine"/>
          <w:b/>
          <w:sz w:val="22"/>
          <w:szCs w:val="22"/>
        </w:rPr>
      </w:pPr>
      <w:r>
        <w:rPr>
          <w:rFonts w:ascii="voestalpine" w:hAnsi="voestalpine"/>
          <w:b/>
          <w:sz w:val="22"/>
          <w:szCs w:val="22"/>
        </w:rPr>
        <w:lastRenderedPageBreak/>
        <w:t>Risk Management:</w:t>
      </w:r>
    </w:p>
    <w:p w14:paraId="4D27CFF7" w14:textId="77777777" w:rsidR="007362A0" w:rsidRPr="00D81102" w:rsidRDefault="007362A0" w:rsidP="007362A0">
      <w:pPr>
        <w:rPr>
          <w:rFonts w:ascii="voestalpine" w:hAnsi="voestalpine"/>
          <w:b/>
          <w:sz w:val="22"/>
          <w:szCs w:val="22"/>
        </w:rPr>
      </w:pPr>
    </w:p>
    <w:p w14:paraId="0B621F1C" w14:textId="77777777" w:rsidR="007362A0" w:rsidRDefault="007362A0" w:rsidP="007362A0">
      <w:pPr>
        <w:pStyle w:val="Default"/>
        <w:jc w:val="both"/>
        <w:rPr>
          <w:rFonts w:ascii="voestalpine" w:hAnsi="voestalpine"/>
          <w:sz w:val="22"/>
          <w:szCs w:val="22"/>
        </w:rPr>
      </w:pPr>
      <w:r w:rsidRPr="00D81102">
        <w:rPr>
          <w:rFonts w:ascii="voestalpine" w:hAnsi="voestalpine"/>
          <w:sz w:val="22"/>
          <w:szCs w:val="22"/>
        </w:rPr>
        <w:t>The Company recogni</w:t>
      </w:r>
      <w:r>
        <w:rPr>
          <w:rFonts w:ascii="voestalpine" w:hAnsi="voestalpine"/>
          <w:sz w:val="22"/>
          <w:szCs w:val="22"/>
        </w:rPr>
        <w:t>s</w:t>
      </w:r>
      <w:r w:rsidRPr="00D81102">
        <w:rPr>
          <w:rFonts w:ascii="voestalpine" w:hAnsi="voestalpine"/>
          <w:sz w:val="22"/>
          <w:szCs w:val="22"/>
        </w:rPr>
        <w:t>es the importance of effective tax risk management in safeguarding its reputation and ensuring compliance with tax laws</w:t>
      </w:r>
      <w:r>
        <w:rPr>
          <w:rFonts w:ascii="voestalpine" w:hAnsi="voestalpine"/>
          <w:sz w:val="22"/>
          <w:szCs w:val="22"/>
        </w:rPr>
        <w:t xml:space="preserve">. </w:t>
      </w:r>
      <w:r w:rsidRPr="00D81102">
        <w:rPr>
          <w:rFonts w:ascii="voestalpine" w:hAnsi="voestalpine"/>
          <w:sz w:val="22"/>
          <w:szCs w:val="22"/>
        </w:rPr>
        <w:t>The Company shall establish and maintain robust internal controls and processes to identify, assess, and mitigate tax risks. Regular tax risk assessments will be conducted to identify potential areas of tax exposure and implement appropriate measures to manage and mitigate such risks. The Company will allocate sufficient resources and employ qualified professionals to support its tax risk management efforts.</w:t>
      </w:r>
    </w:p>
    <w:p w14:paraId="4E50299F" w14:textId="77777777" w:rsidR="007362A0" w:rsidRDefault="007362A0" w:rsidP="007362A0">
      <w:pPr>
        <w:pStyle w:val="Default"/>
        <w:jc w:val="both"/>
        <w:rPr>
          <w:rFonts w:ascii="voestalpine" w:hAnsi="voestalpine"/>
          <w:sz w:val="22"/>
          <w:szCs w:val="22"/>
        </w:rPr>
      </w:pPr>
    </w:p>
    <w:p w14:paraId="7459984B" w14:textId="77777777" w:rsidR="007362A0" w:rsidRDefault="007362A0" w:rsidP="007362A0">
      <w:pPr>
        <w:pStyle w:val="Default"/>
        <w:jc w:val="both"/>
        <w:rPr>
          <w:rFonts w:ascii="voestalpine" w:hAnsi="voestalpine"/>
          <w:b/>
          <w:bCs/>
          <w:color w:val="000000" w:themeColor="text1"/>
          <w:sz w:val="22"/>
          <w:szCs w:val="22"/>
        </w:rPr>
      </w:pPr>
      <w:r w:rsidRPr="00E4191D">
        <w:rPr>
          <w:rFonts w:ascii="voestalpine" w:hAnsi="voestalpine"/>
          <w:b/>
          <w:bCs/>
          <w:color w:val="000000" w:themeColor="text1"/>
          <w:sz w:val="22"/>
          <w:szCs w:val="22"/>
        </w:rPr>
        <w:t>Documentation and Record Keeping:</w:t>
      </w:r>
    </w:p>
    <w:p w14:paraId="2C3465CA" w14:textId="77777777" w:rsidR="007362A0" w:rsidRDefault="007362A0" w:rsidP="007362A0">
      <w:pPr>
        <w:pStyle w:val="Default"/>
        <w:jc w:val="both"/>
        <w:rPr>
          <w:rFonts w:ascii="voestalpine" w:hAnsi="voestalpine"/>
          <w:b/>
          <w:bCs/>
          <w:color w:val="000000" w:themeColor="text1"/>
          <w:sz w:val="22"/>
          <w:szCs w:val="22"/>
        </w:rPr>
      </w:pPr>
    </w:p>
    <w:p w14:paraId="7131C9A0" w14:textId="77777777" w:rsidR="007362A0" w:rsidRPr="00E4191D" w:rsidRDefault="007362A0" w:rsidP="007362A0">
      <w:pPr>
        <w:pStyle w:val="Default"/>
        <w:jc w:val="both"/>
        <w:rPr>
          <w:rFonts w:ascii="voestalpine" w:hAnsi="voestalpine"/>
          <w:color w:val="000000" w:themeColor="text1"/>
          <w:sz w:val="22"/>
          <w:szCs w:val="22"/>
        </w:rPr>
      </w:pPr>
      <w:r w:rsidRPr="00E4191D">
        <w:rPr>
          <w:rFonts w:ascii="voestalpine" w:hAnsi="voestalpine"/>
          <w:color w:val="000000" w:themeColor="text1"/>
          <w:sz w:val="22"/>
          <w:szCs w:val="22"/>
        </w:rPr>
        <w:t>The Company will maintain proper records and documentation to demonstrate its commitment to tax compliance and the effectiveness of its prevention procedures. Records will be kept for a minimum of six years plus current.</w:t>
      </w:r>
    </w:p>
    <w:p w14:paraId="1E10F7C3" w14:textId="77777777" w:rsidR="007362A0" w:rsidRDefault="007362A0" w:rsidP="007362A0">
      <w:pPr>
        <w:pStyle w:val="Default"/>
        <w:jc w:val="both"/>
        <w:rPr>
          <w:rFonts w:ascii="voestalpine" w:hAnsi="voestalpine"/>
          <w:color w:val="FF0000"/>
          <w:sz w:val="22"/>
          <w:szCs w:val="22"/>
        </w:rPr>
      </w:pPr>
    </w:p>
    <w:p w14:paraId="0BFDB867" w14:textId="77777777" w:rsidR="007362A0" w:rsidRDefault="007362A0" w:rsidP="007362A0">
      <w:pPr>
        <w:pStyle w:val="Default"/>
        <w:jc w:val="both"/>
        <w:rPr>
          <w:rFonts w:ascii="voestalpine" w:hAnsi="voestalpine"/>
          <w:b/>
          <w:bCs/>
          <w:color w:val="000000" w:themeColor="text1"/>
          <w:sz w:val="22"/>
          <w:szCs w:val="22"/>
        </w:rPr>
      </w:pPr>
      <w:r w:rsidRPr="007D1C43">
        <w:rPr>
          <w:rFonts w:ascii="voestalpine" w:hAnsi="voestalpine"/>
          <w:b/>
          <w:bCs/>
          <w:color w:val="000000" w:themeColor="text1"/>
          <w:sz w:val="22"/>
          <w:szCs w:val="22"/>
        </w:rPr>
        <w:t>Annual Reviews and Update:</w:t>
      </w:r>
    </w:p>
    <w:p w14:paraId="1F98029D" w14:textId="77777777" w:rsidR="007362A0" w:rsidRDefault="007362A0" w:rsidP="007362A0">
      <w:pPr>
        <w:pStyle w:val="Default"/>
        <w:jc w:val="both"/>
        <w:rPr>
          <w:rFonts w:ascii="voestalpine" w:hAnsi="voestalpine"/>
          <w:b/>
          <w:bCs/>
          <w:color w:val="000000" w:themeColor="text1"/>
          <w:sz w:val="22"/>
          <w:szCs w:val="22"/>
        </w:rPr>
      </w:pPr>
    </w:p>
    <w:p w14:paraId="25A9078B" w14:textId="77777777" w:rsidR="007362A0" w:rsidRPr="007D1C43" w:rsidRDefault="007362A0" w:rsidP="007362A0">
      <w:pPr>
        <w:pStyle w:val="Default"/>
        <w:jc w:val="both"/>
        <w:rPr>
          <w:rFonts w:ascii="voestalpine" w:hAnsi="voestalpine"/>
          <w:color w:val="000000" w:themeColor="text1"/>
          <w:sz w:val="22"/>
          <w:szCs w:val="22"/>
        </w:rPr>
      </w:pPr>
      <w:r w:rsidRPr="007D1C43">
        <w:rPr>
          <w:rFonts w:ascii="voestalpine" w:hAnsi="voestalpine"/>
          <w:color w:val="000000" w:themeColor="text1"/>
          <w:sz w:val="22"/>
          <w:szCs w:val="22"/>
        </w:rPr>
        <w:t xml:space="preserve">This policy will be reviewed and, if necessary, updated annually or whenever there are significant changes to the Company’s operations, structure, or relevant legislation. The latest review was conducted on </w:t>
      </w:r>
      <w:r>
        <w:rPr>
          <w:rFonts w:ascii="voestalpine" w:hAnsi="voestalpine"/>
          <w:color w:val="000000" w:themeColor="text1"/>
          <w:sz w:val="22"/>
          <w:szCs w:val="22"/>
        </w:rPr>
        <w:t>13 November</w:t>
      </w:r>
      <w:r w:rsidRPr="007D1C43">
        <w:rPr>
          <w:rFonts w:ascii="voestalpine" w:hAnsi="voestalpine"/>
          <w:color w:val="000000" w:themeColor="text1"/>
          <w:sz w:val="22"/>
          <w:szCs w:val="22"/>
        </w:rPr>
        <w:t xml:space="preserve"> 2024. </w:t>
      </w:r>
    </w:p>
    <w:p w14:paraId="60933669" w14:textId="77777777" w:rsidR="007362A0" w:rsidRDefault="007362A0" w:rsidP="007362A0">
      <w:pPr>
        <w:pStyle w:val="ListParagraph"/>
        <w:rPr>
          <w:rFonts w:ascii="voestalpine" w:hAnsi="voestalpine"/>
          <w:color w:val="FF0000"/>
          <w:sz w:val="22"/>
          <w:szCs w:val="22"/>
        </w:rPr>
      </w:pPr>
    </w:p>
    <w:p w14:paraId="0A9B4EF6" w14:textId="77777777" w:rsidR="007362A0" w:rsidRDefault="007362A0" w:rsidP="007362A0">
      <w:pPr>
        <w:rPr>
          <w:rFonts w:ascii="voestalpine" w:hAnsi="voestalpine"/>
          <w:b/>
          <w:sz w:val="22"/>
          <w:szCs w:val="22"/>
        </w:rPr>
      </w:pPr>
      <w:r w:rsidRPr="00EA451A">
        <w:rPr>
          <w:rFonts w:ascii="voestalpine" w:hAnsi="voestalpine"/>
          <w:b/>
          <w:sz w:val="22"/>
          <w:szCs w:val="22"/>
        </w:rPr>
        <w:t>Tax Compliance Training and Education:</w:t>
      </w:r>
    </w:p>
    <w:p w14:paraId="0330EDAA" w14:textId="77777777" w:rsidR="007362A0" w:rsidRPr="00EA451A" w:rsidRDefault="007362A0" w:rsidP="007362A0">
      <w:pPr>
        <w:rPr>
          <w:rFonts w:ascii="voestalpine" w:hAnsi="voestalpine"/>
          <w:b/>
          <w:sz w:val="22"/>
          <w:szCs w:val="22"/>
        </w:rPr>
      </w:pPr>
    </w:p>
    <w:p w14:paraId="071A5260" w14:textId="77777777" w:rsidR="007362A0" w:rsidRPr="003440D5" w:rsidRDefault="007362A0" w:rsidP="007362A0">
      <w:pPr>
        <w:pStyle w:val="Default"/>
        <w:jc w:val="both"/>
        <w:rPr>
          <w:rFonts w:ascii="voestalpine" w:hAnsi="voestalpine"/>
          <w:sz w:val="22"/>
          <w:szCs w:val="22"/>
        </w:rPr>
      </w:pPr>
      <w:r w:rsidRPr="00EA451A">
        <w:rPr>
          <w:rFonts w:ascii="voestalpine" w:hAnsi="voestalpine"/>
          <w:sz w:val="22"/>
          <w:szCs w:val="22"/>
        </w:rPr>
        <w:t>The Company is committed to fostering a culture of tax compliance throughout the organization. It recognizes the importance of providing training and education to its employees to enhance their understanding of tax laws and regulations. Regular training programs and educational initiatives will be implemented to ensure employees are equipped with the knowledge and tools necessary to comply with tax requirements. The Company will also encourage employees to seek advice from tax professionals when dealing with complex tax matters to ensure accurate and compliant reporting.</w:t>
      </w:r>
    </w:p>
    <w:p w14:paraId="17D6E886" w14:textId="77777777" w:rsidR="007362A0" w:rsidRPr="003440D5" w:rsidRDefault="007362A0" w:rsidP="007362A0">
      <w:pPr>
        <w:jc w:val="right"/>
        <w:rPr>
          <w:rFonts w:ascii="voestalpine" w:hAnsi="voestalpine"/>
        </w:rPr>
      </w:pPr>
    </w:p>
    <w:p w14:paraId="2AA31744" w14:textId="77777777" w:rsidR="007362A0" w:rsidRPr="00F66F41" w:rsidRDefault="007362A0" w:rsidP="007362A0">
      <w:pPr>
        <w:jc w:val="right"/>
        <w:rPr>
          <w:rFonts w:ascii="voestalpine" w:hAnsi="voestalpine"/>
          <w:sz w:val="22"/>
          <w:szCs w:val="22"/>
        </w:rPr>
      </w:pPr>
    </w:p>
    <w:p w14:paraId="4DC057F1" w14:textId="77777777" w:rsidR="007362A0" w:rsidRPr="00DD3519" w:rsidRDefault="007362A0" w:rsidP="007362A0">
      <w:pPr>
        <w:pStyle w:val="Title"/>
        <w:jc w:val="left"/>
        <w:rPr>
          <w:b w:val="0"/>
          <w:bCs/>
          <w:iCs/>
        </w:rPr>
      </w:pPr>
    </w:p>
    <w:p w14:paraId="1D09590C" w14:textId="5A2F9DBC" w:rsidR="00944094" w:rsidRPr="00F66F41" w:rsidRDefault="00944094" w:rsidP="007362A0">
      <w:pPr>
        <w:rPr>
          <w:rFonts w:ascii="voestalpine" w:hAnsi="voestalpine"/>
          <w:sz w:val="22"/>
          <w:szCs w:val="22"/>
        </w:rPr>
      </w:pPr>
    </w:p>
    <w:sectPr w:rsidR="00944094" w:rsidRPr="00F66F41" w:rsidSect="00A72C90">
      <w:headerReference w:type="default" r:id="rId7"/>
      <w:footerReference w:type="default" r:id="rId8"/>
      <w:pgSz w:w="11906" w:h="16838"/>
      <w:pgMar w:top="1440" w:right="991" w:bottom="1985" w:left="993"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178A" w14:textId="77777777" w:rsidR="002938AC" w:rsidRDefault="002938AC" w:rsidP="002938AC">
      <w:pPr>
        <w:spacing w:line="240" w:lineRule="auto"/>
      </w:pPr>
      <w:r>
        <w:separator/>
      </w:r>
    </w:p>
  </w:endnote>
  <w:endnote w:type="continuationSeparator" w:id="0">
    <w:p w14:paraId="697E69B5" w14:textId="77777777" w:rsidR="002938AC" w:rsidRDefault="002938AC" w:rsidP="00293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estalpine">
    <w:panose1 w:val="020B0500030000000000"/>
    <w:charset w:val="00"/>
    <w:family w:val="swiss"/>
    <w:pitch w:val="variable"/>
    <w:sig w:usb0="A000026F" w:usb1="5000203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B259" w14:textId="77777777" w:rsidR="002938AC" w:rsidRPr="006E77A1" w:rsidRDefault="006E77A1" w:rsidP="006E77A1">
    <w:pPr>
      <w:pStyle w:val="Footer"/>
      <w:rPr>
        <w:sz w:val="12"/>
        <w:szCs w:val="12"/>
      </w:rPr>
    </w:pPr>
    <w:r>
      <w:rPr>
        <w:b/>
        <w:sz w:val="12"/>
        <w:szCs w:val="12"/>
      </w:rPr>
      <w:t xml:space="preserve">                                                     </w:t>
    </w:r>
    <w:r w:rsidR="002938AC" w:rsidRPr="006E77A1">
      <w:rPr>
        <w:b/>
        <w:sz w:val="12"/>
        <w:szCs w:val="12"/>
      </w:rPr>
      <w:t xml:space="preserve">voestalpine High Performance Metals UK Ltd, </w:t>
    </w:r>
    <w:r w:rsidR="002938AC" w:rsidRPr="006E77A1">
      <w:rPr>
        <w:sz w:val="12"/>
        <w:szCs w:val="12"/>
      </w:rPr>
      <w:t>European Business Park, Taylors Lane, Oldbury, West Midlands. B69 2BN</w:t>
    </w:r>
  </w:p>
  <w:p w14:paraId="685BB5E7" w14:textId="77777777" w:rsidR="002938AC" w:rsidRDefault="006E77A1" w:rsidP="006E77A1">
    <w:pPr>
      <w:pStyle w:val="Footer"/>
      <w:tabs>
        <w:tab w:val="clear" w:pos="4513"/>
        <w:tab w:val="clear" w:pos="9026"/>
        <w:tab w:val="right" w:pos="4820"/>
      </w:tabs>
      <w:ind w:hanging="142"/>
      <w:rPr>
        <w:sz w:val="12"/>
        <w:szCs w:val="12"/>
      </w:rPr>
    </w:pPr>
    <w:r>
      <w:rPr>
        <w:sz w:val="12"/>
        <w:szCs w:val="12"/>
      </w:rPr>
      <w:t xml:space="preserve">                                                          </w:t>
    </w:r>
    <w:r w:rsidR="002938AC" w:rsidRPr="006E77A1">
      <w:rPr>
        <w:sz w:val="12"/>
        <w:szCs w:val="12"/>
      </w:rPr>
      <w:t>Registered in England.  Registration No. 229550</w:t>
    </w:r>
  </w:p>
  <w:p w14:paraId="215E5A41" w14:textId="77777777" w:rsidR="006E77A1" w:rsidRPr="006E77A1" w:rsidRDefault="006E77A1" w:rsidP="002938AC">
    <w:pPr>
      <w:pStyle w:val="Footer"/>
      <w:tabs>
        <w:tab w:val="clear" w:pos="4513"/>
        <w:tab w:val="clear" w:pos="9026"/>
        <w:tab w:val="right" w:pos="4820"/>
      </w:tabs>
      <w:ind w:hanging="142"/>
      <w:rPr>
        <w:sz w:val="12"/>
        <w:szCs w:val="12"/>
      </w:rPr>
    </w:pPr>
  </w:p>
  <w:p w14:paraId="3BB92257" w14:textId="77777777" w:rsidR="002938AC" w:rsidRPr="006E77A1" w:rsidRDefault="002938AC" w:rsidP="002938AC">
    <w:pPr>
      <w:pStyle w:val="Footer"/>
      <w:tabs>
        <w:tab w:val="clear" w:pos="4513"/>
        <w:tab w:val="clear" w:pos="9026"/>
      </w:tabs>
      <w:ind w:left="720" w:firstLine="720"/>
      <w:rPr>
        <w:sz w:val="12"/>
        <w:szCs w:val="12"/>
      </w:rPr>
    </w:pPr>
    <w:r w:rsidRPr="006E77A1">
      <w:rPr>
        <w:sz w:val="12"/>
        <w:szCs w:val="12"/>
      </w:rPr>
      <w:t>Telephone:</w:t>
    </w:r>
    <w:r w:rsidRPr="006E77A1">
      <w:rPr>
        <w:sz w:val="12"/>
        <w:szCs w:val="12"/>
      </w:rPr>
      <w:tab/>
      <w:t>+44 (0)121 552 5681</w:t>
    </w:r>
  </w:p>
  <w:p w14:paraId="48673C52" w14:textId="77777777" w:rsidR="002938AC" w:rsidRPr="00885F43" w:rsidRDefault="002938AC" w:rsidP="002938AC">
    <w:pPr>
      <w:pStyle w:val="Footer"/>
      <w:tabs>
        <w:tab w:val="clear" w:pos="4513"/>
        <w:tab w:val="clear" w:pos="9026"/>
      </w:tabs>
      <w:rPr>
        <w:sz w:val="12"/>
        <w:szCs w:val="12"/>
        <w:lang w:val="de-DE"/>
      </w:rPr>
    </w:pPr>
    <w:r w:rsidRPr="006E77A1">
      <w:rPr>
        <w:sz w:val="12"/>
        <w:szCs w:val="12"/>
      </w:rPr>
      <w:t xml:space="preserve">   VAT NO.</w:t>
    </w:r>
    <w:r w:rsidRPr="006E77A1">
      <w:rPr>
        <w:sz w:val="12"/>
        <w:szCs w:val="12"/>
      </w:rPr>
      <w:tab/>
    </w:r>
    <w:r w:rsidRPr="006E77A1">
      <w:rPr>
        <w:sz w:val="12"/>
        <w:szCs w:val="12"/>
      </w:rPr>
      <w:tab/>
    </w:r>
    <w:r w:rsidR="006E77A1" w:rsidRPr="00885F43">
      <w:rPr>
        <w:sz w:val="12"/>
        <w:szCs w:val="12"/>
        <w:lang w:val="de-DE"/>
      </w:rPr>
      <w:t>Telefax:</w:t>
    </w:r>
    <w:r w:rsidR="006E77A1" w:rsidRPr="00885F43">
      <w:rPr>
        <w:sz w:val="12"/>
        <w:szCs w:val="12"/>
        <w:lang w:val="de-DE"/>
      </w:rPr>
      <w:tab/>
    </w:r>
    <w:r w:rsidRPr="00885F43">
      <w:rPr>
        <w:sz w:val="12"/>
        <w:szCs w:val="12"/>
        <w:lang w:val="de-DE"/>
      </w:rPr>
      <w:t>+44 (0)121 544 79623</w:t>
    </w:r>
  </w:p>
  <w:p w14:paraId="3B81F207" w14:textId="77777777" w:rsidR="002938AC" w:rsidRPr="00885F43" w:rsidRDefault="006E77A1" w:rsidP="002938AC">
    <w:pPr>
      <w:pStyle w:val="Footer"/>
      <w:tabs>
        <w:tab w:val="clear" w:pos="4513"/>
        <w:tab w:val="clear" w:pos="9026"/>
      </w:tabs>
      <w:rPr>
        <w:sz w:val="12"/>
        <w:szCs w:val="12"/>
        <w:lang w:val="de-DE"/>
      </w:rPr>
    </w:pPr>
    <w:r w:rsidRPr="00885F43">
      <w:rPr>
        <w:sz w:val="12"/>
        <w:szCs w:val="12"/>
        <w:lang w:val="de-DE"/>
      </w:rPr>
      <w:t xml:space="preserve">       GB</w:t>
    </w:r>
    <w:r w:rsidRPr="00885F43">
      <w:rPr>
        <w:sz w:val="12"/>
        <w:szCs w:val="12"/>
        <w:lang w:val="de-DE"/>
      </w:rPr>
      <w:tab/>
    </w:r>
    <w:r w:rsidRPr="00885F43">
      <w:rPr>
        <w:sz w:val="12"/>
        <w:szCs w:val="12"/>
        <w:lang w:val="de-DE"/>
      </w:rPr>
      <w:tab/>
      <w:t>Email:</w:t>
    </w:r>
    <w:r w:rsidRPr="00885F43">
      <w:rPr>
        <w:sz w:val="12"/>
        <w:szCs w:val="12"/>
        <w:lang w:val="de-DE"/>
      </w:rPr>
      <w:tab/>
    </w:r>
    <w:r w:rsidR="002938AC" w:rsidRPr="00885F43">
      <w:rPr>
        <w:sz w:val="12"/>
        <w:szCs w:val="12"/>
        <w:lang w:val="de-DE"/>
      </w:rPr>
      <w:t>info@voestalpine.co.uk</w:t>
    </w:r>
  </w:p>
  <w:p w14:paraId="032EC107" w14:textId="77777777" w:rsidR="006E77A1" w:rsidRDefault="007D302B" w:rsidP="006E77A1">
    <w:pPr>
      <w:rPr>
        <w:rFonts w:eastAsiaTheme="minorEastAsia" w:cs="Arial"/>
        <w:noProof/>
        <w:szCs w:val="26"/>
        <w:lang w:val="en-US" w:eastAsia="de-AT"/>
      </w:rPr>
    </w:pPr>
    <w:r>
      <w:rPr>
        <w:sz w:val="12"/>
        <w:szCs w:val="12"/>
      </w:rPr>
      <w:t>350 1971 16</w:t>
    </w:r>
    <w:r w:rsidR="002938AC" w:rsidRPr="006E77A1">
      <w:rPr>
        <w:sz w:val="12"/>
        <w:szCs w:val="12"/>
      </w:rPr>
      <w:tab/>
    </w:r>
    <w:r w:rsidR="006E77A1">
      <w:rPr>
        <w:sz w:val="12"/>
        <w:szCs w:val="12"/>
      </w:rPr>
      <w:tab/>
      <w:t>Website:</w:t>
    </w:r>
    <w:r w:rsidR="006E77A1">
      <w:rPr>
        <w:sz w:val="12"/>
        <w:szCs w:val="12"/>
      </w:rPr>
      <w:tab/>
    </w:r>
    <w:r w:rsidR="006E77A1" w:rsidRPr="006E77A1">
      <w:rPr>
        <w:rFonts w:eastAsiaTheme="minorEastAsia" w:cstheme="minorHAnsi"/>
        <w:noProof/>
        <w:sz w:val="12"/>
        <w:szCs w:val="12"/>
        <w:lang w:val="en-US" w:eastAsia="de-AT"/>
      </w:rPr>
      <w:t>voestalpine.com/highperformancemetals/uk</w:t>
    </w:r>
  </w:p>
  <w:p w14:paraId="33AFCBC9" w14:textId="77777777" w:rsidR="002938AC" w:rsidRPr="006E77A1" w:rsidRDefault="002938AC" w:rsidP="002938AC">
    <w:pPr>
      <w:pStyle w:val="Footer"/>
      <w:tabs>
        <w:tab w:val="clear" w:pos="4513"/>
        <w:tab w:val="clear" w:pos="9026"/>
      </w:tabs>
      <w:rPr>
        <w:sz w:val="12"/>
        <w:szCs w:val="12"/>
      </w:rPr>
    </w:pPr>
  </w:p>
  <w:p w14:paraId="7A29B83B" w14:textId="77777777" w:rsidR="002938AC" w:rsidRDefault="002938AC" w:rsidP="002938AC">
    <w:pPr>
      <w:pStyle w:val="Footer"/>
      <w:tabs>
        <w:tab w:val="clear" w:pos="4513"/>
        <w:tab w:val="clear" w:pos="9026"/>
      </w:tabs>
      <w:ind w:hanging="142"/>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DBF5" w14:textId="77777777" w:rsidR="002938AC" w:rsidRDefault="002938AC" w:rsidP="002938AC">
      <w:pPr>
        <w:spacing w:line="240" w:lineRule="auto"/>
      </w:pPr>
      <w:r>
        <w:separator/>
      </w:r>
    </w:p>
  </w:footnote>
  <w:footnote w:type="continuationSeparator" w:id="0">
    <w:p w14:paraId="7D19F282" w14:textId="77777777" w:rsidR="002938AC" w:rsidRDefault="002938AC" w:rsidP="002938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4D2C" w14:textId="77777777" w:rsidR="002938AC" w:rsidRDefault="002938AC" w:rsidP="002938AC">
    <w:pPr>
      <w:pStyle w:val="Header"/>
      <w:jc w:val="right"/>
    </w:pPr>
    <w:r>
      <w:rPr>
        <w:noProof/>
        <w:lang w:eastAsia="en-GB"/>
      </w:rPr>
      <w:drawing>
        <wp:inline distT="0" distB="0" distL="0" distR="0" wp14:anchorId="79EA0015" wp14:editId="2112242F">
          <wp:extent cx="1538849" cy="442010"/>
          <wp:effectExtent l="0" t="0" r="444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7563" cy="478981"/>
                  </a:xfrm>
                  <a:prstGeom prst="rect">
                    <a:avLst/>
                  </a:prstGeom>
                </pic:spPr>
              </pic:pic>
            </a:graphicData>
          </a:graphic>
        </wp:inline>
      </w:drawing>
    </w:r>
  </w:p>
  <w:p w14:paraId="3C13753D" w14:textId="77777777" w:rsidR="002938AC" w:rsidRDefault="0029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EB6"/>
    <w:multiLevelType w:val="hybridMultilevel"/>
    <w:tmpl w:val="38B8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66396"/>
    <w:multiLevelType w:val="hybridMultilevel"/>
    <w:tmpl w:val="4DAAC2CE"/>
    <w:lvl w:ilvl="0" w:tplc="606ED956">
      <w:start w:val="1"/>
      <w:numFmt w:val="decimal"/>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 w15:restartNumberingAfterBreak="0">
    <w:nsid w:val="1593625C"/>
    <w:multiLevelType w:val="hybridMultilevel"/>
    <w:tmpl w:val="6AFCCF00"/>
    <w:lvl w:ilvl="0" w:tplc="6EFA0DE6">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3" w15:restartNumberingAfterBreak="0">
    <w:nsid w:val="211F4DD2"/>
    <w:multiLevelType w:val="hybridMultilevel"/>
    <w:tmpl w:val="631C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94B98"/>
    <w:multiLevelType w:val="hybridMultilevel"/>
    <w:tmpl w:val="A85C4F0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16cid:durableId="1768571432">
    <w:abstractNumId w:val="3"/>
  </w:num>
  <w:num w:numId="2" w16cid:durableId="163908937">
    <w:abstractNumId w:val="0"/>
  </w:num>
  <w:num w:numId="3" w16cid:durableId="2103836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92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077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AC"/>
    <w:rsid w:val="00083CB1"/>
    <w:rsid w:val="002938AC"/>
    <w:rsid w:val="006E77A1"/>
    <w:rsid w:val="007362A0"/>
    <w:rsid w:val="007D302B"/>
    <w:rsid w:val="00885F43"/>
    <w:rsid w:val="00944094"/>
    <w:rsid w:val="00996F6D"/>
    <w:rsid w:val="00A72C90"/>
    <w:rsid w:val="00BA2520"/>
    <w:rsid w:val="00DF775B"/>
    <w:rsid w:val="00F37A08"/>
    <w:rsid w:val="00F6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4864"/>
  <w15:chartTrackingRefBased/>
  <w15:docId w15:val="{778D6C50-F8FB-4238-913B-6C95D9D6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41"/>
    <w:pPr>
      <w:spacing w:after="0" w:line="260" w:lineRule="atLeast"/>
    </w:pPr>
    <w:rPr>
      <w:rFonts w:ascii="Arial" w:eastAsia="Times New Roman" w:hAnsi="Arial" w:cs="Times New Roman"/>
      <w:sz w:val="20"/>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8AC"/>
    <w:pPr>
      <w:tabs>
        <w:tab w:val="center" w:pos="4513"/>
        <w:tab w:val="right" w:pos="9026"/>
      </w:tabs>
      <w:spacing w:line="240" w:lineRule="auto"/>
    </w:pPr>
  </w:style>
  <w:style w:type="character" w:customStyle="1" w:styleId="HeaderChar">
    <w:name w:val="Header Char"/>
    <w:basedOn w:val="DefaultParagraphFont"/>
    <w:link w:val="Header"/>
    <w:uiPriority w:val="99"/>
    <w:rsid w:val="002938AC"/>
  </w:style>
  <w:style w:type="paragraph" w:styleId="Footer">
    <w:name w:val="footer"/>
    <w:basedOn w:val="Normal"/>
    <w:link w:val="FooterChar"/>
    <w:uiPriority w:val="99"/>
    <w:unhideWhenUsed/>
    <w:rsid w:val="002938AC"/>
    <w:pPr>
      <w:tabs>
        <w:tab w:val="center" w:pos="4513"/>
        <w:tab w:val="right" w:pos="9026"/>
      </w:tabs>
      <w:spacing w:line="240" w:lineRule="auto"/>
    </w:pPr>
  </w:style>
  <w:style w:type="character" w:customStyle="1" w:styleId="FooterChar">
    <w:name w:val="Footer Char"/>
    <w:basedOn w:val="DefaultParagraphFont"/>
    <w:link w:val="Footer"/>
    <w:uiPriority w:val="99"/>
    <w:rsid w:val="002938AC"/>
  </w:style>
  <w:style w:type="character" w:styleId="Hyperlink">
    <w:name w:val="Hyperlink"/>
    <w:basedOn w:val="DefaultParagraphFont"/>
    <w:uiPriority w:val="99"/>
    <w:unhideWhenUsed/>
    <w:rsid w:val="002938AC"/>
    <w:rPr>
      <w:color w:val="0563C1" w:themeColor="hyperlink"/>
      <w:u w:val="single"/>
    </w:rPr>
  </w:style>
  <w:style w:type="paragraph" w:customStyle="1" w:styleId="Default">
    <w:name w:val="Default"/>
    <w:rsid w:val="00F66F4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85F43"/>
    <w:pPr>
      <w:ind w:left="720"/>
      <w:contextualSpacing/>
    </w:pPr>
  </w:style>
  <w:style w:type="paragraph" w:styleId="Title">
    <w:name w:val="Title"/>
    <w:basedOn w:val="Normal"/>
    <w:link w:val="TitleChar"/>
    <w:qFormat/>
    <w:rsid w:val="007362A0"/>
    <w:pPr>
      <w:spacing w:line="240" w:lineRule="auto"/>
      <w:jc w:val="center"/>
    </w:pPr>
    <w:rPr>
      <w:rFonts w:ascii="Times New Roman" w:hAnsi="Times New Roman"/>
      <w:b/>
      <w:sz w:val="24"/>
      <w:szCs w:val="20"/>
      <w:lang w:eastAsia="en-US"/>
    </w:rPr>
  </w:style>
  <w:style w:type="character" w:customStyle="1" w:styleId="TitleChar">
    <w:name w:val="Title Char"/>
    <w:basedOn w:val="DefaultParagraphFont"/>
    <w:link w:val="Title"/>
    <w:rsid w:val="007362A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Gavin</dc:creator>
  <cp:keywords/>
  <dc:description/>
  <cp:lastModifiedBy>Young Gavin</cp:lastModifiedBy>
  <cp:revision>3</cp:revision>
  <dcterms:created xsi:type="dcterms:W3CDTF">2024-11-13T10:51:00Z</dcterms:created>
  <dcterms:modified xsi:type="dcterms:W3CDTF">2024-11-13T10:51:00Z</dcterms:modified>
</cp:coreProperties>
</file>